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eastAsia="黑体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附件2</w:t>
      </w:r>
    </w:p>
    <w:p>
      <w:pPr>
        <w:spacing w:line="360" w:lineRule="exact"/>
        <w:rPr>
          <w:color w:val="auto"/>
        </w:rPr>
      </w:pPr>
    </w:p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color w:val="auto"/>
          <w:sz w:val="44"/>
          <w:szCs w:val="44"/>
          <w:lang w:eastAsia="zh-CN"/>
        </w:rPr>
        <w:t>脱贫人口证明</w:t>
      </w:r>
    </w:p>
    <w:bookmarkEnd w:id="0"/>
    <w:tbl>
      <w:tblPr>
        <w:tblStyle w:val="3"/>
        <w:tblpPr w:leftFromText="180" w:rightFromText="180" w:vertAnchor="text" w:horzAnchor="page" w:tblpX="1517" w:tblpY="299"/>
        <w:tblOverlap w:val="never"/>
        <w:tblW w:w="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848"/>
        <w:gridCol w:w="2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5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联系电话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2" w:hRule="atLeast"/>
        </w:trPr>
        <w:tc>
          <w:tcPr>
            <w:tcW w:w="17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乡镇人民政府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（街道办事处）或县级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乡村振兴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经调查核实，该人员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我辖区内“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经办人：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（单位盖章）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年     月     日          </w:t>
            </w:r>
          </w:p>
        </w:tc>
      </w:tr>
    </w:tbl>
    <w:p>
      <w:pPr>
        <w:widowControl/>
        <w:spacing w:line="560" w:lineRule="exact"/>
        <w:ind w:firstLine="506" w:firstLineChars="211"/>
        <w:jc w:val="left"/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注：脱贫人口指原被扶贫部门认定为建档立卡贫困劳动力、目前仍处于法定劳动年龄内的人员。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法定劳动年龄指年满16周岁至法定退休年龄：男性60周岁、女干部55周岁、女工人50周岁。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10D5"/>
    <w:rsid w:val="61B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2022-05-24T08:15:00Z</dcterms:created>
  <dc:creator>陈蓉</dc:creator>
  <cp:lastModifiedBy>陈蓉</cp:lastModifiedBy>
  <dcterms:modified xsi:type="dcterms:W3CDTF">2022-05-24T08:18:47Z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